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1B5801" w:rsidRPr="005B36FB" w:rsidRDefault="001B5801" w:rsidP="00D965CE">
      <w:pPr>
        <w:jc w:val="center"/>
        <w:rPr>
          <w:rFonts w:ascii="Arial" w:hAnsi="Arial" w:cs="Arial"/>
          <w:sz w:val="28"/>
        </w:rPr>
      </w:pPr>
      <w:r w:rsidRPr="001B5801">
        <w:rPr>
          <w:rFonts w:ascii="Arial" w:hAnsi="Arial" w:cs="Arial"/>
          <w:sz w:val="28"/>
        </w:rPr>
        <w:t>(ADD SEMESTER AND YEAR HERE)</w:t>
      </w:r>
    </w:p>
    <w:p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5B36FB" w:rsidRPr="006A3337" w:rsidRDefault="005B36FB" w:rsidP="00156A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9736" w:type="dxa"/>
            <w:gridSpan w:val="2"/>
            <w:vAlign w:val="center"/>
          </w:tcPr>
          <w:p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9736" w:type="dxa"/>
            <w:gridSpan w:val="2"/>
            <w:vAlign w:val="center"/>
          </w:tcPr>
          <w:p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9B08F6" w:rsidRPr="005B36FB" w:rsidTr="00817329">
        <w:tc>
          <w:tcPr>
            <w:tcW w:w="9736" w:type="dxa"/>
            <w:gridSpan w:val="3"/>
            <w:shd w:val="clear" w:color="auto" w:fill="auto"/>
          </w:tcPr>
          <w:p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:rsidTr="00817329">
        <w:tc>
          <w:tcPr>
            <w:tcW w:w="9736" w:type="dxa"/>
            <w:gridSpan w:val="3"/>
            <w:shd w:val="clear" w:color="auto" w:fill="auto"/>
          </w:tcPr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:rsidTr="00817329">
        <w:tc>
          <w:tcPr>
            <w:tcW w:w="9736" w:type="dxa"/>
            <w:gridSpan w:val="3"/>
            <w:shd w:val="clear" w:color="auto" w:fill="auto"/>
          </w:tcPr>
          <w:p w:rsidR="009B08F6" w:rsidRPr="005B36FB" w:rsidRDefault="009B08F6" w:rsidP="001B5801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Objectives: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5B36FB" w:rsidRPr="005B36FB" w:rsidTr="005B36FB">
        <w:tc>
          <w:tcPr>
            <w:tcW w:w="1570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156A10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5B36FB" w:rsidRPr="005B36FB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5151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Required Materials: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B11BBC" w:rsidRDefault="00B11BB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Default="001B5801" w:rsidP="005B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expected to spend at least one hour reviewing and doing homework and one hour preparing for every hour of lesson time.</w:t>
            </w:r>
          </w:p>
          <w:p w:rsidR="001B5801" w:rsidRPr="005B36FB" w:rsidRDefault="001B5801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B11BBC" w:rsidRDefault="00B11BB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435C5C">
            <w:pPr>
              <w:rPr>
                <w:rFonts w:ascii="Arial" w:hAnsi="Arial" w:cs="Arial" w:hint="eastAsia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435C5C">
            <w:pPr>
              <w:rPr>
                <w:rFonts w:ascii="Arial" w:hAnsi="Arial" w:cs="Arial" w:hint="eastAsia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5B36FB">
            <w:pPr>
              <w:rPr>
                <w:rFonts w:ascii="Arial" w:hAnsi="Arial" w:cs="Arial" w:hint="eastAsia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4620" w:rsidRDefault="00EF4620" w:rsidP="009B08F6">
      <w:pPr>
        <w:rPr>
          <w:rFonts w:ascii="Arial" w:hAnsi="Arial" w:cs="Arial"/>
          <w:sz w:val="24"/>
        </w:rPr>
        <w:sectPr w:rsidR="00EF4620" w:rsidSect="00D60C5E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TableGrid"/>
        <w:tblpPr w:leftFromText="180" w:rightFromText="180" w:vertAnchor="page" w:horzAnchor="page" w:tblpX="910" w:tblpY="545"/>
        <w:tblW w:w="14439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126"/>
        <w:gridCol w:w="2126"/>
        <w:gridCol w:w="1985"/>
        <w:gridCol w:w="1996"/>
        <w:gridCol w:w="1845"/>
      </w:tblGrid>
      <w:tr w:rsidR="00EF4620" w:rsidRPr="00E52B7A" w:rsidTr="001919BF">
        <w:trPr>
          <w:trHeight w:val="1832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EF4620" w:rsidRPr="00E52B7A" w:rsidRDefault="00EF4620" w:rsidP="00EF4620">
            <w:pPr>
              <w:jc w:val="center"/>
            </w:pPr>
            <w:r w:rsidRPr="00E52B7A">
              <w:rPr>
                <w:noProof/>
              </w:rPr>
              <w:lastRenderedPageBreak/>
              <w:drawing>
                <wp:inline distT="0" distB="0" distL="0" distR="0" wp14:anchorId="4CBE5E36" wp14:editId="3E31138F">
                  <wp:extent cx="1433015" cy="11481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997" t="2366" r="3509" b="3957"/>
                          <a:stretch/>
                        </pic:blipFill>
                        <pic:spPr bwMode="auto">
                          <a:xfrm>
                            <a:off x="0" y="0"/>
                            <a:ext cx="1466655" cy="1175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EF4620" w:rsidRPr="00E52B7A" w:rsidRDefault="00EF4620" w:rsidP="001919BF">
            <w:pPr>
              <w:jc w:val="center"/>
            </w:pPr>
            <w:r w:rsidRPr="00E52B7A">
              <w:t>Advanced</w:t>
            </w:r>
            <w:r w:rsidRPr="00E52B7A">
              <w:rPr>
                <w:noProof/>
              </w:rPr>
              <w:drawing>
                <wp:inline distT="0" distB="0" distL="0" distR="0" wp14:anchorId="7BC83BE6" wp14:editId="4BAED66C">
                  <wp:extent cx="946205" cy="953770"/>
                  <wp:effectExtent l="0" t="0" r="0" b="1143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83" t="10815" r="2991" b="20772"/>
                          <a:stretch/>
                        </pic:blipFill>
                        <pic:spPr bwMode="auto">
                          <a:xfrm>
                            <a:off x="0" y="0"/>
                            <a:ext cx="948563" cy="9561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EF4620" w:rsidRPr="00E52B7A" w:rsidRDefault="00EF4620" w:rsidP="001919BF">
            <w:pPr>
              <w:jc w:val="center"/>
            </w:pPr>
            <w:r w:rsidRPr="00E52B7A">
              <w:t>Proficient</w:t>
            </w:r>
            <w:r w:rsidRPr="00E52B7A">
              <w:rPr>
                <w:noProof/>
              </w:rPr>
              <w:drawing>
                <wp:inline distT="0" distB="0" distL="0" distR="0" wp14:anchorId="0D64CE6B" wp14:editId="6F4FA8E6">
                  <wp:extent cx="946205" cy="953770"/>
                  <wp:effectExtent l="0" t="0" r="0" b="1143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20" t="17659" r="19554" b="13928"/>
                          <a:stretch/>
                        </pic:blipFill>
                        <pic:spPr bwMode="auto">
                          <a:xfrm>
                            <a:off x="0" y="0"/>
                            <a:ext cx="948563" cy="9561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:rsidR="00EF4620" w:rsidRPr="00E52B7A" w:rsidRDefault="00EF4620" w:rsidP="001919BF">
            <w:pPr>
              <w:jc w:val="center"/>
            </w:pPr>
            <w:r w:rsidRPr="00E52B7A">
              <w:t>Developing</w:t>
            </w:r>
            <w:r w:rsidRPr="00E52B7A">
              <w:rPr>
                <w:noProof/>
              </w:rPr>
              <w:drawing>
                <wp:inline distT="0" distB="0" distL="0" distR="0" wp14:anchorId="5E0F6B13" wp14:editId="108BAAEC">
                  <wp:extent cx="946205" cy="953770"/>
                  <wp:effectExtent l="0" t="0" r="0" b="1143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56" t="15949" r="36118" b="15638"/>
                          <a:stretch/>
                        </pic:blipFill>
                        <pic:spPr bwMode="auto">
                          <a:xfrm>
                            <a:off x="0" y="0"/>
                            <a:ext cx="948563" cy="9561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vAlign w:val="center"/>
          </w:tcPr>
          <w:p w:rsidR="00EF4620" w:rsidRPr="00E52B7A" w:rsidRDefault="00EF4620" w:rsidP="001919BF">
            <w:pPr>
              <w:jc w:val="center"/>
            </w:pPr>
            <w:r w:rsidRPr="00E52B7A">
              <w:t>Emerging</w:t>
            </w:r>
            <w:r w:rsidRPr="00E52B7A">
              <w:rPr>
                <w:noProof/>
              </w:rPr>
              <w:drawing>
                <wp:inline distT="0" distB="0" distL="0" distR="0" wp14:anchorId="5928CC3E" wp14:editId="0D303C52">
                  <wp:extent cx="946205" cy="953770"/>
                  <wp:effectExtent l="0" t="0" r="0" b="1143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2" t="15948" r="52972" b="15639"/>
                          <a:stretch/>
                        </pic:blipFill>
                        <pic:spPr bwMode="auto">
                          <a:xfrm>
                            <a:off x="0" y="0"/>
                            <a:ext cx="946205" cy="95377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vAlign w:val="center"/>
          </w:tcPr>
          <w:p w:rsidR="00EF4620" w:rsidRPr="00E52B7A" w:rsidRDefault="00EF4620" w:rsidP="001919BF">
            <w:pPr>
              <w:jc w:val="center"/>
            </w:pPr>
            <w:r w:rsidRPr="00E52B7A">
              <w:t>No Attempt</w:t>
            </w:r>
            <w:r w:rsidRPr="00E52B7A">
              <w:rPr>
                <w:noProof/>
              </w:rPr>
              <w:drawing>
                <wp:inline distT="0" distB="0" distL="0" distR="0" wp14:anchorId="0E86C872" wp14:editId="63C468CC">
                  <wp:extent cx="946205" cy="953770"/>
                  <wp:effectExtent l="0" t="0" r="0" b="1143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irow-maple--tree-growth-sequence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9" t="16519" r="85905" b="15068"/>
                          <a:stretch/>
                        </pic:blipFill>
                        <pic:spPr bwMode="auto">
                          <a:xfrm>
                            <a:off x="0" y="0"/>
                            <a:ext cx="948563" cy="95614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20" w:rsidRPr="00E52B7A" w:rsidTr="001919BF">
        <w:trPr>
          <w:trHeight w:val="31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  <w:r w:rsidRPr="00E52B7A">
              <w:t>Critical Thinking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Ability to Identify &amp; Solve Problems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Insightful comments in class discussions</w:t>
            </w:r>
          </w:p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Student shows proven ability to analyze data, gather and assess resources, and disseminate opinions in a scholarly manner.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rFonts w:hint="eastAsia"/>
                <w:sz w:val="16"/>
                <w:szCs w:val="20"/>
              </w:rPr>
              <w:t>Able to contribute to</w:t>
            </w:r>
            <w:r w:rsidRPr="00E52B7A">
              <w:rPr>
                <w:sz w:val="16"/>
                <w:szCs w:val="20"/>
              </w:rPr>
              <w:t xml:space="preserve"> class discussions</w:t>
            </w:r>
            <w:r w:rsidRPr="00E52B7A">
              <w:rPr>
                <w:rFonts w:hint="eastAsia"/>
                <w:sz w:val="16"/>
                <w:szCs w:val="20"/>
              </w:rPr>
              <w:t xml:space="preserve">, and to perform a basic </w:t>
            </w:r>
            <w:r w:rsidRPr="00E52B7A">
              <w:rPr>
                <w:sz w:val="16"/>
                <w:szCs w:val="20"/>
              </w:rPr>
              <w:t>analy</w:t>
            </w:r>
            <w:r w:rsidRPr="00E52B7A">
              <w:rPr>
                <w:rFonts w:hint="eastAsia"/>
                <w:sz w:val="16"/>
                <w:szCs w:val="20"/>
              </w:rPr>
              <w:t>sis of</w:t>
            </w:r>
            <w:r w:rsidRPr="00E52B7A">
              <w:rPr>
                <w:sz w:val="16"/>
                <w:szCs w:val="20"/>
              </w:rPr>
              <w:t xml:space="preserve"> data, gather and assess resources, and </w:t>
            </w:r>
            <w:r w:rsidRPr="00E52B7A">
              <w:rPr>
                <w:rFonts w:hint="eastAsia"/>
                <w:sz w:val="16"/>
                <w:szCs w:val="20"/>
              </w:rPr>
              <w:t>express</w:t>
            </w:r>
            <w:r w:rsidRPr="00E52B7A">
              <w:rPr>
                <w:sz w:val="16"/>
                <w:szCs w:val="20"/>
              </w:rPr>
              <w:t xml:space="preserve"> opinions in </w:t>
            </w:r>
            <w:r w:rsidRPr="00E52B7A">
              <w:rPr>
                <w:rFonts w:hint="eastAsia"/>
                <w:sz w:val="16"/>
                <w:szCs w:val="20"/>
              </w:rPr>
              <w:t xml:space="preserve">an adequate </w:t>
            </w:r>
            <w:r w:rsidRPr="00E52B7A">
              <w:rPr>
                <w:sz w:val="16"/>
                <w:szCs w:val="20"/>
              </w:rPr>
              <w:t>manner.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rFonts w:hint="eastAsia"/>
                <w:sz w:val="16"/>
                <w:szCs w:val="20"/>
              </w:rPr>
              <w:t>Beginning to visualize the ways in which information can be combined and applied to solving a given problem, but struggles with complex and relationships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rFonts w:hint="eastAsia"/>
                <w:sz w:val="16"/>
                <w:szCs w:val="20"/>
              </w:rPr>
              <w:t>Student shows motivation but must learn the concepts and mechanisms that apply to critical thinking, such as information gathering, assessment and synthesis</w:t>
            </w:r>
          </w:p>
        </w:tc>
        <w:tc>
          <w:tcPr>
            <w:tcW w:w="1845" w:type="dxa"/>
            <w:vMerge w:val="restart"/>
            <w:vAlign w:val="center"/>
          </w:tcPr>
          <w:p w:rsidR="00EF4620" w:rsidRPr="00E52B7A" w:rsidRDefault="001B5801" w:rsidP="001919BF">
            <w:pPr>
              <w:jc w:val="center"/>
              <w:rPr>
                <w:sz w:val="16"/>
                <w:szCs w:val="20"/>
              </w:rPr>
            </w:pPr>
            <w:r w:rsidRPr="001B5801">
              <w:rPr>
                <w:sz w:val="16"/>
                <w:szCs w:val="20"/>
              </w:rPr>
              <w:t>Insufficient effort or evidence of achievement</w:t>
            </w:r>
          </w:p>
        </w:tc>
      </w:tr>
      <w:tr w:rsidR="00EF4620" w:rsidRPr="00E52B7A" w:rsidTr="001919BF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Information Gathering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45" w:type="dxa"/>
            <w:vMerge/>
            <w:shd w:val="clear" w:color="auto" w:fill="BDD6EE" w:themeFill="accent1" w:themeFillTint="66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227"/>
        </w:trPr>
        <w:tc>
          <w:tcPr>
            <w:tcW w:w="1951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Assessment of Credibility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3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  <w:r w:rsidRPr="00E52B7A">
              <w:t>Advanced Communication Proficiency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Public Speaking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Speaking is clear, using a broad range of vocabulary and relative jargon. Student uses appropriate social cues and nuance.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B5801">
            <w:pPr>
              <w:jc w:val="center"/>
              <w:rPr>
                <w:sz w:val="16"/>
                <w:szCs w:val="20"/>
              </w:rPr>
            </w:pPr>
            <w:r w:rsidRPr="00E52B7A">
              <w:rPr>
                <w:rFonts w:hint="eastAsia"/>
                <w:sz w:val="16"/>
                <w:szCs w:val="20"/>
              </w:rPr>
              <w:t>A</w:t>
            </w:r>
            <w:r w:rsidRPr="00E52B7A">
              <w:rPr>
                <w:sz w:val="16"/>
                <w:szCs w:val="20"/>
              </w:rPr>
              <w:t>ble to create a relevant response when asked to express an opinion or respond to a complicated</w:t>
            </w:r>
            <w:r w:rsidR="001B5801">
              <w:rPr>
                <w:rFonts w:hint="eastAsia"/>
                <w:sz w:val="16"/>
                <w:szCs w:val="20"/>
              </w:rPr>
              <w:t xml:space="preserve"> </w:t>
            </w:r>
            <w:r w:rsidR="001B5801" w:rsidRPr="00E52B7A">
              <w:rPr>
                <w:sz w:val="16"/>
                <w:szCs w:val="20"/>
              </w:rPr>
              <w:t>situation</w:t>
            </w:r>
            <w:bookmarkStart w:id="0" w:name="_GoBack"/>
            <w:bookmarkEnd w:id="0"/>
            <w:r w:rsidRPr="00E52B7A">
              <w:rPr>
                <w:rFonts w:hint="eastAsia"/>
                <w:sz w:val="16"/>
                <w:szCs w:val="20"/>
              </w:rPr>
              <w:t xml:space="preserve">, but </w:t>
            </w:r>
            <w:r w:rsidRPr="00E52B7A">
              <w:rPr>
                <w:sz w:val="16"/>
                <w:szCs w:val="20"/>
              </w:rPr>
              <w:t>pronunciation</w:t>
            </w:r>
            <w:r w:rsidRPr="00E52B7A">
              <w:rPr>
                <w:rFonts w:hint="eastAsia"/>
                <w:sz w:val="16"/>
                <w:szCs w:val="20"/>
              </w:rPr>
              <w:t xml:space="preserve"> and grammar can often make responses and explanations </w:t>
            </w:r>
            <w:r w:rsidRPr="00E52B7A">
              <w:rPr>
                <w:sz w:val="16"/>
                <w:szCs w:val="20"/>
              </w:rPr>
              <w:t>unclear to a listener</w:t>
            </w:r>
            <w:r w:rsidRPr="00E52B7A">
              <w:rPr>
                <w:rFonts w:hint="eastAsia"/>
                <w:sz w:val="16"/>
                <w:szCs w:val="20"/>
              </w:rPr>
              <w:t xml:space="preserve"> and must be interpreted</w:t>
            </w:r>
            <w:r w:rsidRPr="00E52B7A">
              <w:rPr>
                <w:sz w:val="16"/>
                <w:szCs w:val="20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F4620" w:rsidRPr="00E52B7A" w:rsidRDefault="00EF4620" w:rsidP="001B5801">
            <w:pPr>
              <w:jc w:val="center"/>
              <w:rPr>
                <w:sz w:val="16"/>
                <w:szCs w:val="20"/>
              </w:rPr>
            </w:pPr>
            <w:r w:rsidRPr="00E52B7A">
              <w:rPr>
                <w:rFonts w:hint="eastAsia"/>
                <w:sz w:val="16"/>
                <w:szCs w:val="20"/>
              </w:rPr>
              <w:t>Able to</w:t>
            </w:r>
            <w:r w:rsidRPr="00E52B7A">
              <w:rPr>
                <w:sz w:val="16"/>
                <w:szCs w:val="20"/>
              </w:rPr>
              <w:t xml:space="preserve"> answer questions and give basic information. However, </w:t>
            </w:r>
            <w:r w:rsidRPr="00E52B7A">
              <w:rPr>
                <w:rFonts w:hint="eastAsia"/>
                <w:sz w:val="16"/>
                <w:szCs w:val="20"/>
              </w:rPr>
              <w:t xml:space="preserve">inconsistent pronunciation, intonation and stress may </w:t>
            </w:r>
            <w:r w:rsidRPr="00E52B7A">
              <w:rPr>
                <w:sz w:val="16"/>
                <w:szCs w:val="20"/>
              </w:rPr>
              <w:t xml:space="preserve">sometimes </w:t>
            </w:r>
            <w:r w:rsidRPr="00E52B7A">
              <w:rPr>
                <w:rFonts w:hint="eastAsia"/>
                <w:sz w:val="16"/>
                <w:szCs w:val="20"/>
              </w:rPr>
              <w:t xml:space="preserve">make </w:t>
            </w:r>
            <w:r w:rsidRPr="00E52B7A">
              <w:rPr>
                <w:sz w:val="16"/>
                <w:szCs w:val="20"/>
              </w:rPr>
              <w:t>their responses difficult</w:t>
            </w:r>
            <w:r w:rsidR="001B5801">
              <w:rPr>
                <w:rFonts w:hint="eastAsia"/>
                <w:sz w:val="16"/>
                <w:szCs w:val="20"/>
              </w:rPr>
              <w:t xml:space="preserve"> </w:t>
            </w:r>
            <w:proofErr w:type="spellStart"/>
            <w:r w:rsidRPr="00E52B7A">
              <w:rPr>
                <w:sz w:val="16"/>
                <w:szCs w:val="20"/>
              </w:rPr>
              <w:t>o</w:t>
            </w:r>
            <w:proofErr w:type="spellEnd"/>
            <w:r w:rsidRPr="00E52B7A">
              <w:rPr>
                <w:sz w:val="16"/>
                <w:szCs w:val="20"/>
              </w:rPr>
              <w:t xml:space="preserve"> understand or interpret.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rFonts w:hint="eastAsia"/>
                <w:sz w:val="16"/>
                <w:szCs w:val="20"/>
              </w:rPr>
              <w:t>Student is u</w:t>
            </w:r>
            <w:r w:rsidRPr="00E52B7A">
              <w:rPr>
                <w:sz w:val="16"/>
                <w:szCs w:val="20"/>
              </w:rPr>
              <w:t xml:space="preserve">nsuccessful </w:t>
            </w:r>
            <w:r w:rsidRPr="00E52B7A">
              <w:rPr>
                <w:rFonts w:hint="eastAsia"/>
                <w:sz w:val="16"/>
                <w:szCs w:val="20"/>
              </w:rPr>
              <w:t xml:space="preserve">or finds it very difficult </w:t>
            </w:r>
            <w:r w:rsidRPr="00E52B7A">
              <w:rPr>
                <w:sz w:val="16"/>
                <w:szCs w:val="20"/>
              </w:rPr>
              <w:t xml:space="preserve">when attempting to explain an opinion or respond to a complicated </w:t>
            </w:r>
            <w:r w:rsidRPr="00E52B7A">
              <w:rPr>
                <w:rFonts w:hint="eastAsia"/>
                <w:sz w:val="16"/>
                <w:szCs w:val="20"/>
              </w:rPr>
              <w:t>scenario</w:t>
            </w:r>
            <w:r w:rsidRPr="00E52B7A">
              <w:rPr>
                <w:sz w:val="16"/>
                <w:szCs w:val="20"/>
              </w:rPr>
              <w:t>. The response may be limited to a single sentence or part of a sentence.</w:t>
            </w:r>
          </w:p>
        </w:tc>
        <w:tc>
          <w:tcPr>
            <w:tcW w:w="1845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364"/>
        </w:trPr>
        <w:tc>
          <w:tcPr>
            <w:tcW w:w="1951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Social Skills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364"/>
        </w:trPr>
        <w:tc>
          <w:tcPr>
            <w:tcW w:w="1951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Professional Skills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64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  <w:r w:rsidRPr="00E52B7A">
              <w:t>Global Perspectives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Cultural Relevancy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Fully engaged in current events and shows and understanding of social inequalities and cultural differences.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Student is aware of current events and world cultures, but is unable to apply macro</w:t>
            </w:r>
            <w:r w:rsidRPr="00E52B7A">
              <w:rPr>
                <w:rFonts w:hint="eastAsia"/>
                <w:sz w:val="16"/>
                <w:szCs w:val="20"/>
              </w:rPr>
              <w:t>-</w:t>
            </w:r>
            <w:r w:rsidRPr="00E52B7A">
              <w:rPr>
                <w:sz w:val="16"/>
                <w:szCs w:val="20"/>
              </w:rPr>
              <w:t>level situations to her/his own life.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Exhibits interest and intrigue in current events and world culture, but has difficulty understanding relevancy.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Student expresses one-sided ideals from an ethnocentric point of view. Completely lacks awareness of world issues or events.</w:t>
            </w:r>
          </w:p>
        </w:tc>
        <w:tc>
          <w:tcPr>
            <w:tcW w:w="1845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362"/>
        </w:trPr>
        <w:tc>
          <w:tcPr>
            <w:tcW w:w="1951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Awareness of Current Events &amp; Global Issues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45" w:type="dxa"/>
            <w:vMerge/>
            <w:shd w:val="clear" w:color="auto" w:fill="BDD6EE" w:themeFill="accent1" w:themeFillTint="66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3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right"/>
            </w:pPr>
            <w:r w:rsidRPr="00E52B7A">
              <w:t>English Language Ability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Reading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Exhibits fluen</w:t>
            </w:r>
            <w:r w:rsidRPr="00E52B7A">
              <w:rPr>
                <w:rFonts w:hint="eastAsia"/>
                <w:sz w:val="16"/>
                <w:szCs w:val="20"/>
              </w:rPr>
              <w:t>c</w:t>
            </w:r>
            <w:r w:rsidRPr="00E52B7A">
              <w:rPr>
                <w:sz w:val="16"/>
                <w:szCs w:val="20"/>
              </w:rPr>
              <w:t>y/near fluency in speaking and writing.  Grammar and reading ability similar to native English speaker. Able to use context clues when faced with unfamiliar vocabulary.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 xml:space="preserve">Proficient English ability; relies mainly on familiar vocabulary.  Should be encouraged to </w:t>
            </w:r>
            <w:r w:rsidR="001B5801" w:rsidRPr="00E52B7A">
              <w:rPr>
                <w:sz w:val="16"/>
                <w:szCs w:val="20"/>
              </w:rPr>
              <w:t>advance</w:t>
            </w:r>
            <w:r w:rsidRPr="00E52B7A">
              <w:rPr>
                <w:sz w:val="16"/>
                <w:szCs w:val="20"/>
              </w:rPr>
              <w:t xml:space="preserve"> beyond comfort zone.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Adequate English ability; must reference dictionary often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Student has some English ability, but lacks confidence in using and understanding.  Very limited vocabulary knowledge, struggles with grammar and pronunciation  Unable to form questions</w:t>
            </w:r>
          </w:p>
        </w:tc>
        <w:tc>
          <w:tcPr>
            <w:tcW w:w="1845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391"/>
        </w:trPr>
        <w:tc>
          <w:tcPr>
            <w:tcW w:w="1951" w:type="dxa"/>
            <w:vMerge/>
            <w:shd w:val="clear" w:color="auto" w:fill="2E74B5" w:themeFill="accent1" w:themeFillShade="BF"/>
            <w:vAlign w:val="center"/>
          </w:tcPr>
          <w:p w:rsidR="00EF4620" w:rsidRPr="00E52B7A" w:rsidRDefault="00EF4620" w:rsidP="001919BF">
            <w:pPr>
              <w:jc w:val="right"/>
            </w:pPr>
          </w:p>
        </w:tc>
        <w:tc>
          <w:tcPr>
            <w:tcW w:w="2410" w:type="dxa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Writing</w:t>
            </w:r>
          </w:p>
        </w:tc>
        <w:tc>
          <w:tcPr>
            <w:tcW w:w="2126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96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45" w:type="dxa"/>
            <w:vMerge/>
            <w:shd w:val="clear" w:color="auto" w:fill="BDD6EE" w:themeFill="accent1" w:themeFillTint="66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364"/>
        </w:trPr>
        <w:tc>
          <w:tcPr>
            <w:tcW w:w="1951" w:type="dxa"/>
            <w:vMerge/>
            <w:shd w:val="clear" w:color="auto" w:fill="2E74B5" w:themeFill="accent1" w:themeFillShade="BF"/>
            <w:vAlign w:val="center"/>
          </w:tcPr>
          <w:p w:rsidR="00EF4620" w:rsidRPr="00E52B7A" w:rsidRDefault="00EF4620" w:rsidP="001919BF">
            <w:pPr>
              <w:jc w:val="righ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Oral Communication</w:t>
            </w: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126" w:type="dxa"/>
            <w:vMerge/>
            <w:shd w:val="clear" w:color="auto" w:fill="DEEAF6" w:themeFill="accent1" w:themeFillTint="33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DEEAF6" w:themeFill="accent1" w:themeFillTint="33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996" w:type="dxa"/>
            <w:vMerge/>
            <w:shd w:val="clear" w:color="auto" w:fill="DEEAF6" w:themeFill="accent1" w:themeFillTint="33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845" w:type="dxa"/>
            <w:vMerge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366"/>
        </w:trPr>
        <w:tc>
          <w:tcPr>
            <w:tcW w:w="1951" w:type="dxa"/>
            <w:vMerge w:val="restart"/>
            <w:vAlign w:val="center"/>
          </w:tcPr>
          <w:p w:rsidR="00EF4620" w:rsidRPr="00E52B7A" w:rsidRDefault="00EF4620" w:rsidP="001919BF">
            <w:pPr>
              <w:jc w:val="right"/>
            </w:pPr>
            <w:r w:rsidRPr="00E52B7A">
              <w:t>Japanese Language Ability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Reading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Able to express one’s self clearly and succinctly both in writing and orally. Able to use context clues when faced with unfamiliar vocabulary.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 xml:space="preserve">Proficient oral and written communication; relies mainly on familiar vocabulary.  Should be encouraged to </w:t>
            </w:r>
            <w:r w:rsidR="001B5801" w:rsidRPr="00E52B7A">
              <w:rPr>
                <w:sz w:val="16"/>
                <w:szCs w:val="20"/>
              </w:rPr>
              <w:t>advance</w:t>
            </w:r>
            <w:r w:rsidRPr="00E52B7A">
              <w:rPr>
                <w:sz w:val="16"/>
                <w:szCs w:val="20"/>
              </w:rPr>
              <w:t xml:space="preserve"> beyond comfort zone.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Adequate oral and written communication; tends to have difficulty clearly expressing ideas.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  <w:r w:rsidRPr="00E52B7A">
              <w:rPr>
                <w:sz w:val="16"/>
                <w:szCs w:val="20"/>
              </w:rPr>
              <w:t>Student shows a lack of confidence in writing, reading, and oral communication.  Very limited vocabulary knowledge, struggles with grammar Unable to form questions</w:t>
            </w:r>
          </w:p>
        </w:tc>
        <w:tc>
          <w:tcPr>
            <w:tcW w:w="1845" w:type="dxa"/>
            <w:vMerge/>
            <w:shd w:val="clear" w:color="auto" w:fill="BDD6EE" w:themeFill="accent1" w:themeFillTint="66"/>
            <w:vAlign w:val="center"/>
          </w:tcPr>
          <w:p w:rsidR="00EF4620" w:rsidRPr="00E52B7A" w:rsidRDefault="00EF4620" w:rsidP="001919BF">
            <w:pPr>
              <w:jc w:val="center"/>
              <w:rPr>
                <w:sz w:val="16"/>
                <w:szCs w:val="20"/>
              </w:rPr>
            </w:pPr>
          </w:p>
        </w:tc>
      </w:tr>
      <w:tr w:rsidR="00EF4620" w:rsidRPr="00E52B7A" w:rsidTr="001919BF">
        <w:trPr>
          <w:trHeight w:val="418"/>
        </w:trPr>
        <w:tc>
          <w:tcPr>
            <w:tcW w:w="1951" w:type="dxa"/>
            <w:vMerge/>
          </w:tcPr>
          <w:p w:rsidR="00EF4620" w:rsidRPr="00E52B7A" w:rsidRDefault="00EF4620" w:rsidP="001919BF"/>
        </w:tc>
        <w:tc>
          <w:tcPr>
            <w:tcW w:w="2410" w:type="dxa"/>
            <w:vAlign w:val="center"/>
          </w:tcPr>
          <w:p w:rsidR="00EF4620" w:rsidRPr="00E52B7A" w:rsidRDefault="00EF4620" w:rsidP="001919BF">
            <w:pPr>
              <w:tabs>
                <w:tab w:val="left" w:pos="1267"/>
              </w:tabs>
              <w:jc w:val="center"/>
              <w:rPr>
                <w:sz w:val="22"/>
              </w:rPr>
            </w:pPr>
            <w:r w:rsidRPr="00E52B7A">
              <w:rPr>
                <w:sz w:val="22"/>
              </w:rPr>
              <w:t>Writing</w:t>
            </w:r>
          </w:p>
        </w:tc>
        <w:tc>
          <w:tcPr>
            <w:tcW w:w="2126" w:type="dxa"/>
            <w:vMerge/>
            <w:vAlign w:val="center"/>
          </w:tcPr>
          <w:p w:rsidR="00EF4620" w:rsidRPr="00E52B7A" w:rsidRDefault="00EF4620" w:rsidP="001919B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F4620" w:rsidRPr="00E52B7A" w:rsidRDefault="00EF4620" w:rsidP="001919BF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EF4620" w:rsidRPr="00E52B7A" w:rsidRDefault="00EF4620" w:rsidP="001919BF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EF4620" w:rsidRPr="00E52B7A" w:rsidRDefault="00EF4620" w:rsidP="001919BF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EF4620" w:rsidRPr="00E52B7A" w:rsidRDefault="00EF4620" w:rsidP="001919BF">
            <w:pPr>
              <w:jc w:val="center"/>
            </w:pPr>
          </w:p>
        </w:tc>
      </w:tr>
      <w:tr w:rsidR="00EF4620" w:rsidTr="00EF4620">
        <w:trPr>
          <w:trHeight w:val="479"/>
        </w:trPr>
        <w:tc>
          <w:tcPr>
            <w:tcW w:w="1951" w:type="dxa"/>
            <w:vMerge/>
          </w:tcPr>
          <w:p w:rsidR="00EF4620" w:rsidRPr="00E52B7A" w:rsidRDefault="00EF4620" w:rsidP="001919BF"/>
        </w:tc>
        <w:tc>
          <w:tcPr>
            <w:tcW w:w="2410" w:type="dxa"/>
            <w:shd w:val="clear" w:color="auto" w:fill="auto"/>
            <w:vAlign w:val="center"/>
          </w:tcPr>
          <w:p w:rsidR="00EF4620" w:rsidRPr="008A5747" w:rsidRDefault="00EF4620" w:rsidP="001919BF">
            <w:pPr>
              <w:jc w:val="center"/>
              <w:rPr>
                <w:sz w:val="22"/>
              </w:rPr>
            </w:pPr>
            <w:r w:rsidRPr="00E52B7A">
              <w:rPr>
                <w:sz w:val="22"/>
              </w:rPr>
              <w:t>Oral Communication</w:t>
            </w:r>
          </w:p>
        </w:tc>
        <w:tc>
          <w:tcPr>
            <w:tcW w:w="2126" w:type="dxa"/>
            <w:vMerge/>
            <w:vAlign w:val="center"/>
          </w:tcPr>
          <w:p w:rsidR="00EF4620" w:rsidRDefault="00EF4620" w:rsidP="001919B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F4620" w:rsidRDefault="00EF4620" w:rsidP="001919BF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EF4620" w:rsidRDefault="00EF4620" w:rsidP="001919BF">
            <w:pPr>
              <w:jc w:val="center"/>
            </w:pPr>
          </w:p>
        </w:tc>
        <w:tc>
          <w:tcPr>
            <w:tcW w:w="1996" w:type="dxa"/>
            <w:vMerge/>
            <w:vAlign w:val="center"/>
          </w:tcPr>
          <w:p w:rsidR="00EF4620" w:rsidRDefault="00EF4620" w:rsidP="001919BF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EF4620" w:rsidRDefault="00EF4620" w:rsidP="001919BF">
            <w:pPr>
              <w:jc w:val="center"/>
            </w:pPr>
          </w:p>
        </w:tc>
      </w:tr>
    </w:tbl>
    <w:p w:rsidR="00D965CE" w:rsidRPr="005B36FB" w:rsidRDefault="00D965CE" w:rsidP="00EF4620">
      <w:pPr>
        <w:rPr>
          <w:rFonts w:ascii="Arial" w:hAnsi="Arial" w:cs="Arial"/>
          <w:sz w:val="24"/>
        </w:rPr>
      </w:pPr>
    </w:p>
    <w:sectPr w:rsidR="00D965CE" w:rsidRPr="005B36FB" w:rsidSect="00EF462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gUAedV1SSwAAAA="/>
  </w:docVars>
  <w:rsids>
    <w:rsidRoot w:val="005B36FB"/>
    <w:rsid w:val="00010AE4"/>
    <w:rsid w:val="0001203F"/>
    <w:rsid w:val="00067F1E"/>
    <w:rsid w:val="000863E8"/>
    <w:rsid w:val="00105268"/>
    <w:rsid w:val="00106374"/>
    <w:rsid w:val="0012569C"/>
    <w:rsid w:val="00127D16"/>
    <w:rsid w:val="0013070D"/>
    <w:rsid w:val="00142AE7"/>
    <w:rsid w:val="0015349B"/>
    <w:rsid w:val="00156A10"/>
    <w:rsid w:val="001B5801"/>
    <w:rsid w:val="00201822"/>
    <w:rsid w:val="00205534"/>
    <w:rsid w:val="00217B3D"/>
    <w:rsid w:val="002274CC"/>
    <w:rsid w:val="002311A4"/>
    <w:rsid w:val="00264E93"/>
    <w:rsid w:val="002662E3"/>
    <w:rsid w:val="00294420"/>
    <w:rsid w:val="002B4724"/>
    <w:rsid w:val="002C143A"/>
    <w:rsid w:val="002C1636"/>
    <w:rsid w:val="002D6916"/>
    <w:rsid w:val="002F690C"/>
    <w:rsid w:val="00321A61"/>
    <w:rsid w:val="00347805"/>
    <w:rsid w:val="00370896"/>
    <w:rsid w:val="003869BD"/>
    <w:rsid w:val="003B60B7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BF0"/>
    <w:rsid w:val="005B2B53"/>
    <w:rsid w:val="005B36FB"/>
    <w:rsid w:val="005C4DC5"/>
    <w:rsid w:val="005D1BB9"/>
    <w:rsid w:val="006269E2"/>
    <w:rsid w:val="006406A8"/>
    <w:rsid w:val="00666F21"/>
    <w:rsid w:val="006A3337"/>
    <w:rsid w:val="006C242F"/>
    <w:rsid w:val="007456F4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F309F"/>
    <w:rsid w:val="008F6469"/>
    <w:rsid w:val="0090705B"/>
    <w:rsid w:val="00920379"/>
    <w:rsid w:val="0092481A"/>
    <w:rsid w:val="00950E65"/>
    <w:rsid w:val="00952489"/>
    <w:rsid w:val="009719A3"/>
    <w:rsid w:val="00992BF9"/>
    <w:rsid w:val="009B08F6"/>
    <w:rsid w:val="009B6F09"/>
    <w:rsid w:val="009D004B"/>
    <w:rsid w:val="009D25D2"/>
    <w:rsid w:val="009D2C47"/>
    <w:rsid w:val="009E606D"/>
    <w:rsid w:val="009F743F"/>
    <w:rsid w:val="00A50A87"/>
    <w:rsid w:val="00A51A44"/>
    <w:rsid w:val="00A631D0"/>
    <w:rsid w:val="00B11BBC"/>
    <w:rsid w:val="00B54CCD"/>
    <w:rsid w:val="00B56A1A"/>
    <w:rsid w:val="00B6526F"/>
    <w:rsid w:val="00BE0E63"/>
    <w:rsid w:val="00C1462C"/>
    <w:rsid w:val="00C20338"/>
    <w:rsid w:val="00C50380"/>
    <w:rsid w:val="00C84E79"/>
    <w:rsid w:val="00C947DA"/>
    <w:rsid w:val="00CA2C5A"/>
    <w:rsid w:val="00CB2A21"/>
    <w:rsid w:val="00CC2001"/>
    <w:rsid w:val="00CD1D14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222E3"/>
    <w:rsid w:val="00F31584"/>
    <w:rsid w:val="00F459CF"/>
    <w:rsid w:val="00F740FE"/>
    <w:rsid w:val="00FA3BD0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5FD13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7322-777C-44FD-9551-BB15B51D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3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4</cp:revision>
  <cp:lastPrinted>2014-10-28T23:08:00Z</cp:lastPrinted>
  <dcterms:created xsi:type="dcterms:W3CDTF">2015-09-30T05:20:00Z</dcterms:created>
  <dcterms:modified xsi:type="dcterms:W3CDTF">2017-09-19T04:35:00Z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